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numbering.xml" ContentType="application/vnd.openxmlformats-officedocument.wordprocessingml.numbering+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body>
    <w:p>
      <w:pPr>
        <w:pStyle w:val="Default"/>
        <w:suppressAutoHyphens w:val="1"/>
        <w:spacing w:before="0" w:after="240" w:line="240" w:lineRule="auto"/>
        <w:rPr>
          <w:rFonts w:ascii="Calibri" w:cs="Calibri" w:hAnsi="Calibri" w:eastAsia="Calibri"/>
          <w:b w:val="1"/>
          <w:bCs w:val="1"/>
        </w:rPr>
      </w:pPr>
      <w:r>
        <w:rPr>
          <w:rFonts w:ascii="Calibri" w:hAnsi="Calibri"/>
          <w:b w:val="1"/>
          <w:bCs w:val="1"/>
          <w:rtl w:val="0"/>
          <w:lang w:val="en-US"/>
        </w:rPr>
        <w:t>Last Two Flights for the Dual Mystery Bounty Venoms</w:t>
      </w:r>
      <w:r>
        <w:rPr>
          <w:rFonts w:ascii="Calibri" w:hAnsi="Calibri"/>
          <w:b w:val="1"/>
          <w:bCs w:val="1"/>
          <w:rtl w:val="0"/>
          <w:lang w:val="en-US"/>
        </w:rPr>
        <w:t xml:space="preserve"> Happening This Weekend</w:t>
      </w:r>
    </w:p>
    <w:p>
      <w:pPr>
        <w:pStyle w:val="Default"/>
        <w:suppressAutoHyphens w:val="1"/>
        <w:spacing w:before="0" w:after="240" w:line="240" w:lineRule="auto"/>
        <w:rPr>
          <w:rFonts w:ascii="Calibri" w:cs="Calibri" w:hAnsi="Calibri" w:eastAsia="Calibri"/>
        </w:rPr>
      </w:pPr>
      <w:r>
        <w:rPr>
          <w:rFonts w:ascii="Calibri" w:hAnsi="Calibri"/>
          <w:rtl w:val="0"/>
          <w:lang w:val="en-US"/>
        </w:rPr>
        <w:t>The window is closing on two of the biggest tournaments of the year, and your final chance to get involved is this weekend.</w:t>
      </w:r>
    </w:p>
    <w:p>
      <w:pPr>
        <w:pStyle w:val="Default"/>
        <w:suppressAutoHyphens w:val="1"/>
        <w:spacing w:before="0" w:after="240" w:line="240" w:lineRule="auto"/>
        <w:rPr>
          <w:rFonts w:ascii="Calibri" w:cs="Calibri" w:hAnsi="Calibri" w:eastAsia="Calibri"/>
        </w:rPr>
      </w:pPr>
      <w:r>
        <w:rPr>
          <w:rFonts w:ascii="Calibri" w:hAnsi="Calibri"/>
          <w:rtl w:val="0"/>
          <w:lang w:val="de-DE"/>
        </w:rPr>
        <w:t>ACR Poker</w:t>
      </w:r>
      <w:r>
        <w:rPr>
          <w:rFonts w:ascii="Calibri" w:hAnsi="Calibri" w:hint="default"/>
          <w:rtl w:val="1"/>
        </w:rPr>
        <w:t>’</w:t>
      </w:r>
      <w:r>
        <w:rPr>
          <w:rFonts w:ascii="Calibri" w:hAnsi="Calibri"/>
          <w:rtl w:val="0"/>
          <w:lang w:val="en-US"/>
        </w:rPr>
        <w:t>s High Five Edition of the Dual Mystery Bounty Venoms is already underway</w:t>
      </w:r>
      <w:r>
        <w:rPr>
          <w:rFonts w:ascii="Calibri" w:hAnsi="Calibri" w:hint="default"/>
          <w:rtl w:val="0"/>
          <w:lang w:val="en-US"/>
        </w:rPr>
        <w:t>—</w:t>
      </w:r>
      <w:r>
        <w:rPr>
          <w:rFonts w:ascii="Calibri" w:hAnsi="Calibri"/>
          <w:rtl w:val="0"/>
          <w:lang w:val="en-US"/>
        </w:rPr>
        <w:t>featuring an $8 million GTD NLH event and a $2 million GTD PLO event, both with a $2,650 buy-in and massive mystery bounty prizes in play.</w:t>
      </w:r>
    </w:p>
    <w:p>
      <w:pPr>
        <w:pStyle w:val="Default"/>
        <w:suppressAutoHyphens w:val="1"/>
        <w:spacing w:before="0" w:after="240" w:line="240" w:lineRule="auto"/>
        <w:rPr>
          <w:rFonts w:ascii="Calibri" w:cs="Calibri" w:hAnsi="Calibri" w:eastAsia="Calibri"/>
        </w:rPr>
      </w:pPr>
      <w:r>
        <w:rPr>
          <w:rFonts w:ascii="Calibri" w:hAnsi="Calibri"/>
          <w:rtl w:val="0"/>
          <w:lang w:val="en-US"/>
        </w:rPr>
        <w:t>These are two of the biggest tournaments on the schedule, combining large prize pools with the added upside of mystery bounties that can deliver huge payouts at any stage.</w:t>
      </w:r>
    </w:p>
    <w:p>
      <w:pPr>
        <w:pStyle w:val="Default"/>
        <w:suppressAutoHyphens w:val="1"/>
        <w:spacing w:before="0" w:after="240" w:line="240" w:lineRule="auto"/>
        <w:rPr>
          <w:rFonts w:ascii="Calibri" w:cs="Calibri" w:hAnsi="Calibri" w:eastAsia="Calibri"/>
          <w:b w:val="0"/>
          <w:bCs w:val="0"/>
        </w:rPr>
      </w:pPr>
      <w:r>
        <w:rPr>
          <w:rFonts w:ascii="Calibri" w:hAnsi="Calibri"/>
          <w:b w:val="1"/>
          <w:bCs w:val="1"/>
          <w:rtl w:val="0"/>
          <w:lang w:val="en-US"/>
        </w:rPr>
        <w:t>Final Flights Coming Up</w:t>
      </w:r>
    </w:p>
    <w:p>
      <w:pPr>
        <w:pStyle w:val="Default"/>
        <w:suppressAutoHyphens w:val="1"/>
        <w:spacing w:before="0" w:after="240" w:line="240" w:lineRule="auto"/>
        <w:rPr>
          <w:rFonts w:ascii="Calibri" w:cs="Calibri" w:hAnsi="Calibri" w:eastAsia="Calibri"/>
        </w:rPr>
      </w:pPr>
      <w:r>
        <w:rPr>
          <w:rFonts w:ascii="Calibri" w:hAnsi="Calibri"/>
          <w:rtl w:val="0"/>
          <w:lang w:val="en-US"/>
        </w:rPr>
        <w:t>There are only two opportunities left to secure your seat:</w:t>
      </w:r>
    </w:p>
    <w:p>
      <w:pPr>
        <w:pStyle w:val="Default"/>
        <w:numPr>
          <w:ilvl w:val="0"/>
          <w:numId w:val="2"/>
        </w:numPr>
        <w:suppressAutoHyphens w:val="1"/>
        <w:spacing w:before="0" w:line="240" w:lineRule="auto"/>
        <w:jc w:val="left"/>
        <w:rPr>
          <w:rFonts w:ascii="Calibri" w:hAnsi="Calibri"/>
          <w:lang w:val="en-US"/>
        </w:rPr>
      </w:pPr>
      <w:r>
        <w:rPr>
          <w:rFonts w:ascii="Calibri" w:hAnsi="Calibri"/>
          <w:rtl w:val="0"/>
          <w:lang w:val="en-US"/>
        </w:rPr>
        <w:t>Bonus Flight: Saturday, April 25th, 2026</w:t>
      </w:r>
    </w:p>
    <w:p>
      <w:pPr>
        <w:pStyle w:val="Default"/>
        <w:numPr>
          <w:ilvl w:val="0"/>
          <w:numId w:val="2"/>
        </w:numPr>
        <w:suppressAutoHyphens w:val="1"/>
        <w:spacing w:before="0" w:line="240" w:lineRule="auto"/>
        <w:jc w:val="left"/>
        <w:rPr>
          <w:rFonts w:ascii="Calibri" w:hAnsi="Calibri"/>
          <w:lang w:val="en-US"/>
        </w:rPr>
      </w:pPr>
      <w:r>
        <w:rPr>
          <w:rFonts w:ascii="Calibri" w:hAnsi="Calibri"/>
          <w:rtl w:val="0"/>
          <w:lang w:val="en-US"/>
        </w:rPr>
        <w:t>Day 1E: Sunday, April 26th, 2026</w:t>
      </w:r>
    </w:p>
    <w:p>
      <w:pPr>
        <w:pStyle w:val="Default"/>
        <w:suppressAutoHyphens w:val="1"/>
        <w:spacing w:before="0" w:line="240" w:lineRule="auto"/>
        <w:jc w:val="left"/>
        <w:rPr>
          <w:rFonts w:ascii="Calibri" w:cs="Calibri" w:hAnsi="Calibri" w:eastAsia="Calibri"/>
        </w:rPr>
      </w:pPr>
    </w:p>
    <w:p>
      <w:pPr>
        <w:pStyle w:val="Default"/>
        <w:suppressAutoHyphens w:val="1"/>
        <w:spacing w:before="0" w:after="240" w:line="240" w:lineRule="auto"/>
        <w:rPr>
          <w:rFonts w:ascii="Calibri" w:cs="Calibri" w:hAnsi="Calibri" w:eastAsia="Calibri"/>
          <w:b w:val="0"/>
          <w:bCs w:val="0"/>
        </w:rPr>
      </w:pPr>
      <w:r>
        <w:rPr>
          <w:rFonts w:ascii="Calibri" w:hAnsi="Calibri"/>
          <w:b w:val="1"/>
          <w:bCs w:val="1"/>
          <w:rtl w:val="0"/>
          <w:lang w:val="en-US"/>
        </w:rPr>
        <w:t>What Makes the Venom Different</w:t>
      </w:r>
    </w:p>
    <w:p>
      <w:pPr>
        <w:pStyle w:val="Default"/>
        <w:suppressAutoHyphens w:val="1"/>
        <w:spacing w:before="0" w:after="240" w:line="240" w:lineRule="auto"/>
        <w:rPr>
          <w:rFonts w:ascii="Calibri" w:cs="Calibri" w:hAnsi="Calibri" w:eastAsia="Calibri"/>
        </w:rPr>
      </w:pPr>
      <w:r>
        <w:rPr>
          <w:rFonts w:ascii="Calibri" w:hAnsi="Calibri"/>
          <w:rtl w:val="0"/>
          <w:lang w:val="en-US"/>
        </w:rPr>
        <w:t xml:space="preserve">The real </w:t>
      </w:r>
      <w:r>
        <w:rPr>
          <w:rFonts w:ascii="Calibri" w:hAnsi="Calibri"/>
          <w:rtl w:val="0"/>
          <w:lang w:val="en-US"/>
        </w:rPr>
        <w:t>excitement</w:t>
      </w:r>
      <w:r>
        <w:rPr>
          <w:rFonts w:ascii="Calibri" w:hAnsi="Calibri"/>
          <w:rtl w:val="0"/>
          <w:lang w:val="en-US"/>
        </w:rPr>
        <w:t xml:space="preserve"> begins on Day 2, when the mystery bounties </w:t>
      </w:r>
      <w:r>
        <w:rPr>
          <w:rFonts w:ascii="Calibri" w:hAnsi="Calibri"/>
          <w:rtl w:val="0"/>
          <w:lang w:val="en-US"/>
        </w:rPr>
        <w:t>begin</w:t>
      </w:r>
      <w:r>
        <w:rPr>
          <w:rFonts w:ascii="Calibri" w:hAnsi="Calibri"/>
          <w:rtl w:val="0"/>
        </w:rPr>
        <w:t>.</w:t>
      </w:r>
    </w:p>
    <w:p>
      <w:pPr>
        <w:pStyle w:val="Default"/>
        <w:suppressAutoHyphens w:val="1"/>
        <w:spacing w:before="0" w:after="240" w:line="240" w:lineRule="auto"/>
        <w:rPr>
          <w:rFonts w:ascii="Calibri" w:cs="Calibri" w:hAnsi="Calibri" w:eastAsia="Calibri"/>
        </w:rPr>
      </w:pPr>
      <w:r>
        <w:rPr>
          <w:rFonts w:ascii="Calibri" w:hAnsi="Calibri"/>
          <w:rtl w:val="0"/>
          <w:lang w:val="en-US"/>
        </w:rPr>
        <w:t>The NLH event features a top bounty of $500,000, while the PLO version offers $200,000. From that point on, every knockout carries the potential for a huge payout.</w:t>
      </w:r>
    </w:p>
    <w:p>
      <w:pPr>
        <w:pStyle w:val="Default"/>
        <w:suppressAutoHyphens w:val="1"/>
        <w:spacing w:before="0" w:after="240" w:line="240" w:lineRule="auto"/>
        <w:rPr>
          <w:rFonts w:ascii="Calibri" w:cs="Calibri" w:hAnsi="Calibri" w:eastAsia="Calibri"/>
        </w:rPr>
      </w:pPr>
      <w:r>
        <w:rPr>
          <w:rFonts w:ascii="Calibri" w:hAnsi="Calibri"/>
          <w:rtl w:val="0"/>
          <w:lang w:val="en-US"/>
        </w:rPr>
        <w:t>It</w:t>
      </w:r>
      <w:r>
        <w:rPr>
          <w:rFonts w:ascii="Calibri" w:hAnsi="Calibri" w:hint="default"/>
          <w:rtl w:val="1"/>
        </w:rPr>
        <w:t>’</w:t>
      </w:r>
      <w:r>
        <w:rPr>
          <w:rFonts w:ascii="Calibri" w:hAnsi="Calibri"/>
          <w:rtl w:val="0"/>
          <w:lang w:val="en-US"/>
        </w:rPr>
        <w:t>s not just about going deep</w:t>
      </w:r>
      <w:r>
        <w:rPr>
          <w:rFonts w:ascii="Calibri" w:hAnsi="Calibri" w:hint="default"/>
          <w:rtl w:val="0"/>
          <w:lang w:val="en-US"/>
        </w:rPr>
        <w:t>—</w:t>
      </w:r>
      <w:r>
        <w:rPr>
          <w:rFonts w:ascii="Calibri" w:hAnsi="Calibri"/>
          <w:rtl w:val="0"/>
        </w:rPr>
        <w:t>it</w:t>
      </w:r>
      <w:r>
        <w:rPr>
          <w:rFonts w:ascii="Calibri" w:hAnsi="Calibri" w:hint="default"/>
          <w:rtl w:val="1"/>
        </w:rPr>
        <w:t>’</w:t>
      </w:r>
      <w:r>
        <w:rPr>
          <w:rFonts w:ascii="Calibri" w:hAnsi="Calibri"/>
          <w:rtl w:val="0"/>
          <w:lang w:val="en-US"/>
        </w:rPr>
        <w:t>s about hitting big at any moment.</w:t>
      </w:r>
    </w:p>
    <w:p>
      <w:pPr>
        <w:pStyle w:val="Default"/>
        <w:suppressAutoHyphens w:val="1"/>
        <w:spacing w:before="0" w:after="240" w:line="240" w:lineRule="auto"/>
        <w:rPr>
          <w:rFonts w:ascii="Calibri" w:cs="Calibri" w:hAnsi="Calibri" w:eastAsia="Calibri"/>
          <w:b w:val="0"/>
          <w:bCs w:val="0"/>
        </w:rPr>
      </w:pPr>
      <w:r>
        <w:rPr>
          <w:rFonts w:ascii="Calibri" w:hAnsi="Calibri"/>
          <w:b w:val="1"/>
          <w:bCs w:val="1"/>
          <w:rtl w:val="0"/>
          <w:lang w:val="en-US"/>
        </w:rPr>
        <w:t>Ways to Get In for Less</w:t>
      </w:r>
    </w:p>
    <w:p>
      <w:pPr>
        <w:pStyle w:val="Default"/>
        <w:suppressAutoHyphens w:val="1"/>
        <w:spacing w:before="0" w:after="240" w:line="240" w:lineRule="auto"/>
        <w:rPr>
          <w:rFonts w:ascii="Calibri" w:cs="Calibri" w:hAnsi="Calibri" w:eastAsia="Calibri"/>
        </w:rPr>
      </w:pPr>
      <w:r>
        <w:rPr>
          <w:rFonts w:ascii="Calibri" w:hAnsi="Calibri"/>
          <w:rtl w:val="0"/>
          <w:lang w:val="en-US"/>
        </w:rPr>
        <w:t>If you don</w:t>
      </w:r>
      <w:r>
        <w:rPr>
          <w:rFonts w:ascii="Calibri" w:hAnsi="Calibri" w:hint="default"/>
          <w:rtl w:val="1"/>
        </w:rPr>
        <w:t>’</w:t>
      </w:r>
      <w:r>
        <w:rPr>
          <w:rFonts w:ascii="Calibri" w:hAnsi="Calibri"/>
          <w:rtl w:val="0"/>
          <w:lang w:val="en-US"/>
        </w:rPr>
        <w:t>t want to pay the full buy-in, there are still multiple ways to qualify.</w:t>
      </w:r>
    </w:p>
    <w:p>
      <w:pPr>
        <w:pStyle w:val="Default"/>
        <w:suppressAutoHyphens w:val="1"/>
        <w:spacing w:before="0" w:after="240" w:line="240" w:lineRule="auto"/>
        <w:rPr>
          <w:rFonts w:ascii="Calibri" w:cs="Calibri" w:hAnsi="Calibri" w:eastAsia="Calibri"/>
        </w:rPr>
      </w:pPr>
      <w:r>
        <w:rPr>
          <w:rFonts w:ascii="Calibri" w:hAnsi="Calibri"/>
          <w:rtl w:val="0"/>
          <w:lang w:val="en-US"/>
        </w:rPr>
        <w:t>Venom Fever satellites are running right now, offering both Direct and Mega paths into the event. You can find these directly in the ACR Poker client, with buy-ins starting low and scaling up.</w:t>
      </w:r>
      <w:r>
        <w:rPr>
          <w:rFonts w:ascii="Calibri" w:hAnsi="Calibri"/>
          <w:rtl w:val="0"/>
          <w:lang w:val="en-US"/>
        </w:rPr>
        <w:t xml:space="preserve"> There are paths starting at $0.</w:t>
      </w:r>
    </w:p>
    <w:p>
      <w:pPr>
        <w:pStyle w:val="Default"/>
        <w:suppressAutoHyphens w:val="1"/>
        <w:spacing w:before="0" w:after="240" w:line="240" w:lineRule="auto"/>
        <w:rPr>
          <w:rFonts w:ascii="Calibri" w:cs="Calibri" w:hAnsi="Calibri" w:eastAsia="Calibri"/>
        </w:rPr>
      </w:pPr>
      <w:r>
        <w:rPr>
          <w:rFonts w:ascii="Calibri" w:hAnsi="Calibri"/>
          <w:rtl w:val="0"/>
          <w:lang w:val="en-US"/>
        </w:rPr>
        <w:t>There are also step-style options like Survivor Flips starting from just $0.80, giving you a way to build toward a full seat without a big upfront investment.</w:t>
      </w:r>
      <w:r>
        <w:rPr>
          <w:rFonts w:ascii="Calibri" w:hAnsi="Calibri"/>
          <w:rtl w:val="0"/>
          <w:lang w:val="en-US"/>
        </w:rPr>
        <w:t xml:space="preserve">  There</w:t>
      </w:r>
      <w:r>
        <w:rPr>
          <w:rFonts w:ascii="Calibri" w:hAnsi="Calibri" w:hint="default"/>
          <w:rtl w:val="0"/>
          <w:lang w:val="en-US"/>
        </w:rPr>
        <w:t>’</w:t>
      </w:r>
      <w:r>
        <w:rPr>
          <w:rFonts w:ascii="Calibri" w:hAnsi="Calibri"/>
          <w:rtl w:val="0"/>
          <w:lang w:val="en-US"/>
        </w:rPr>
        <w:t>s also still time to unlock the Venom Vault.</w:t>
      </w:r>
    </w:p>
    <w:p>
      <w:pPr>
        <w:pStyle w:val="Default"/>
        <w:suppressAutoHyphens w:val="1"/>
        <w:spacing w:before="0" w:after="240" w:line="240" w:lineRule="auto"/>
        <w:rPr>
          <w:rFonts w:ascii="Calibri" w:cs="Calibri" w:hAnsi="Calibri" w:eastAsia="Calibri"/>
          <w:b w:val="0"/>
          <w:bCs w:val="0"/>
        </w:rPr>
      </w:pPr>
      <w:r>
        <w:rPr>
          <w:rFonts w:ascii="Calibri" w:hAnsi="Calibri"/>
          <w:b w:val="1"/>
          <w:bCs w:val="1"/>
          <w:rtl w:val="0"/>
          <w:lang w:val="pt-PT"/>
        </w:rPr>
        <w:t>Final Call</w:t>
      </w:r>
    </w:p>
    <w:p>
      <w:pPr>
        <w:pStyle w:val="Default"/>
        <w:suppressAutoHyphens w:val="1"/>
        <w:spacing w:before="0" w:after="240" w:line="240" w:lineRule="auto"/>
        <w:rPr>
          <w:rFonts w:ascii="Calibri" w:cs="Calibri" w:hAnsi="Calibri" w:eastAsia="Calibri"/>
        </w:rPr>
      </w:pPr>
      <w:r>
        <w:rPr>
          <w:rFonts w:ascii="Calibri" w:hAnsi="Calibri"/>
          <w:rtl w:val="0"/>
          <w:lang w:val="en-US"/>
        </w:rPr>
        <w:t>This is the last push.</w:t>
      </w:r>
    </w:p>
    <w:p>
      <w:pPr>
        <w:pStyle w:val="Default"/>
        <w:suppressAutoHyphens w:val="1"/>
        <w:spacing w:before="0" w:after="240" w:line="240" w:lineRule="auto"/>
        <w:rPr>
          <w:rFonts w:ascii="Calibri" w:cs="Calibri" w:hAnsi="Calibri" w:eastAsia="Calibri"/>
        </w:rPr>
      </w:pPr>
      <w:r>
        <w:rPr>
          <w:rFonts w:ascii="Calibri" w:hAnsi="Calibri"/>
          <w:rtl w:val="0"/>
          <w:lang w:val="en-US"/>
        </w:rPr>
        <w:t>With only two flights remaining, your window to enter the Dual Mystery Bounty Venoms is about to close. Whether you buy in directly or come through satellites, this is your final shot to get involved.</w:t>
      </w:r>
    </w:p>
    <w:p>
      <w:pPr>
        <w:pStyle w:val="Default"/>
        <w:suppressAutoHyphens w:val="1"/>
        <w:spacing w:before="0" w:after="240" w:line="240" w:lineRule="auto"/>
      </w:pPr>
      <w:r>
        <w:rPr>
          <w:rFonts w:ascii="Calibri" w:hAnsi="Calibri"/>
          <w:rtl w:val="0"/>
          <w:lang w:val="en-US"/>
        </w:rPr>
        <w:t>If you</w:t>
      </w:r>
      <w:r>
        <w:rPr>
          <w:rFonts w:ascii="Calibri" w:hAnsi="Calibri" w:hint="default"/>
          <w:rtl w:val="1"/>
        </w:rPr>
        <w:t>’</w:t>
      </w:r>
      <w:r>
        <w:rPr>
          <w:rFonts w:ascii="Calibri" w:hAnsi="Calibri"/>
          <w:rtl w:val="0"/>
          <w:lang w:val="en-US"/>
        </w:rPr>
        <w:t>re planning to play, now</w:t>
      </w:r>
      <w:r>
        <w:rPr>
          <w:rFonts w:ascii="Calibri" w:hAnsi="Calibri" w:hint="default"/>
          <w:rtl w:val="1"/>
        </w:rPr>
        <w:t>’</w:t>
      </w:r>
      <w:r>
        <w:rPr>
          <w:rFonts w:ascii="Calibri" w:hAnsi="Calibri"/>
          <w:rtl w:val="0"/>
          <w:lang w:val="en-US"/>
        </w:rPr>
        <w:t>s the time</w:t>
      </w:r>
      <w:r>
        <w:rPr>
          <w:rFonts w:ascii="Calibri" w:hAnsi="Calibri" w:hint="default"/>
          <w:rtl w:val="0"/>
          <w:lang w:val="en-US"/>
        </w:rPr>
        <w:t>—</w:t>
      </w:r>
      <w:r>
        <w:rPr>
          <w:rFonts w:ascii="Calibri" w:hAnsi="Calibri"/>
          <w:rtl w:val="0"/>
          <w:lang w:val="en-US"/>
        </w:rPr>
        <w:t>because once these flights are done, that</w:t>
      </w:r>
      <w:r>
        <w:rPr>
          <w:rFonts w:ascii="Calibri" w:hAnsi="Calibri" w:hint="default"/>
          <w:rtl w:val="1"/>
        </w:rPr>
        <w:t>’</w:t>
      </w:r>
      <w:r>
        <w:rPr>
          <w:rFonts w:ascii="Calibri" w:hAnsi="Calibri"/>
          <w:rtl w:val="0"/>
          <w:lang w:val="en-US"/>
        </w:rPr>
        <w:t>s it. And if you</w:t>
      </w:r>
      <w:r>
        <w:rPr>
          <w:rFonts w:ascii="Calibri" w:hAnsi="Calibri" w:hint="default"/>
          <w:rtl w:val="1"/>
        </w:rPr>
        <w:t>’</w:t>
      </w:r>
      <w:r>
        <w:rPr>
          <w:rFonts w:ascii="Calibri" w:hAnsi="Calibri"/>
          <w:rtl w:val="0"/>
          <w:lang w:val="en-US"/>
        </w:rPr>
        <w:t>re not planning to play</w:t>
      </w:r>
      <w:r>
        <w:rPr>
          <w:rFonts w:ascii="Calibri" w:hAnsi="Calibri" w:hint="default"/>
          <w:rtl w:val="0"/>
        </w:rPr>
        <w:t xml:space="preserve">… </w:t>
      </w:r>
      <w:r>
        <w:rPr>
          <w:rFonts w:ascii="Calibri" w:hAnsi="Calibri"/>
          <w:rtl w:val="0"/>
          <w:lang w:val="en-US"/>
        </w:rPr>
        <w:t>maybe it</w:t>
      </w:r>
      <w:r>
        <w:rPr>
          <w:rFonts w:ascii="Calibri" w:hAnsi="Calibri" w:hint="default"/>
          <w:rtl w:val="1"/>
        </w:rPr>
        <w:t>’</w:t>
      </w:r>
      <w:r>
        <w:rPr>
          <w:rFonts w:ascii="Calibri" w:hAnsi="Calibri"/>
          <w:rtl w:val="0"/>
          <w:lang w:val="en-US"/>
        </w:rPr>
        <w:t>s time to change your plans.</w:t>
      </w:r>
    </w:p>
    <w:sectPr>
      <w:headerReference w:type="default" r:id="rId4"/>
      <w:footerReference w:type="default" r:id="rId5"/>
      <w:pgSz w:w="12240" w:h="15840" w:orient="portrait"/>
      <w:pgMar w:top="1440" w:right="1440" w:bottom="1440" w:left="1440" w:header="720" w:footer="864"/>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Helvetica Neue">
    <w:charset w:val="00"/>
    <w:family w:val="roman"/>
    <w:pitch w:val="default"/>
  </w:font>
  <w:font w:name="Calibri">
    <w:charset w:val="00"/>
    <w:family w:val="roman"/>
    <w:pitch w:val="default"/>
  </w:font>
  <w:font w:name="Times Roman">
    <w:charset w:val="00"/>
    <w:family w:val="roman"/>
    <w:pitch w:val="default"/>
  </w:font>
</w:fonts>
</file>

<file path=word/footer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r/>
  </w:p>
</w:ftr>
</file>

<file path=word/header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r/>
  </w:p>
</w:hdr>
</file>

<file path=word/numbering.xml><?xml version="1.0" encoding="utf-8"?>
<w:numbering xmlns:w="http://schemas.openxmlformats.org/wordprocessingml/2006/main" xmlns:wp="http://schemas.openxmlformats.org/drawingml/2006/wordprocessingDrawing" xmlns:w14="http://schemas.microsoft.com/office/word/2010/wordml" xmlns:r="http://schemas.openxmlformats.org/officeDocument/2006/relationships" xmlns:v="urn:schemas-microsoft-com:vml" xmlns:o="urn:schemas-microsoft-com:office:office">
  <w:abstractNum w:abstractNumId="0">
    <w:multiLevelType w:val="hybridMultilevel"/>
    <w:numStyleLink w:val="Bullet"/>
  </w:abstractNum>
  <w:abstractNum w:abstractNumId="1">
    <w:multiLevelType w:val="hybridMultilevel"/>
    <w:styleLink w:val="Bullet"/>
    <w:lvl w:ilvl="0">
      <w:start w:val="1"/>
      <w:numFmt w:val="bullet"/>
      <w:suff w:val="tab"/>
      <w:lvlText w:val="•"/>
      <w:lvlJc w:val="left"/>
      <w:pPr>
        <w:ind w:left="720" w:hanging="500"/>
      </w:pPr>
      <w:rPr>
        <w:rFonts w:ascii="Times Roman" w:cs="Times Roman" w:hAnsi="Times Roman" w:eastAsia="Times Roman"/>
        <w:b w:val="0"/>
        <w:bCs w:val="0"/>
        <w:i w:val="0"/>
        <w:iCs w:val="0"/>
        <w:caps w:val="0"/>
        <w:smallCaps w:val="0"/>
        <w:strike w:val="0"/>
        <w:dstrike w:val="0"/>
        <w:outline w:val="0"/>
        <w:emboss w:val="0"/>
        <w:imprint w:val="0"/>
        <w:spacing w:val="0"/>
        <w:w w:val="100"/>
        <w:kern w:val="0"/>
        <w:position w:val="0"/>
        <w:highlight w:val="none"/>
        <w:vertAlign w:val="baseline"/>
      </w:rPr>
    </w:lvl>
    <w:lvl w:ilvl="1">
      <w:start w:val="1"/>
      <w:numFmt w:val="bullet"/>
      <w:suff w:val="tab"/>
      <w:lvlText w:val="•"/>
      <w:lvlJc w:val="left"/>
      <w:pPr>
        <w:ind w:left="940" w:hanging="500"/>
      </w:pPr>
      <w:rPr>
        <w:rFonts w:ascii="Times Roman" w:cs="Times Roman" w:hAnsi="Times Roman" w:eastAsia="Times Roman"/>
        <w:b w:val="0"/>
        <w:bCs w:val="0"/>
        <w:i w:val="0"/>
        <w:iCs w:val="0"/>
        <w:caps w:val="0"/>
        <w:smallCaps w:val="0"/>
        <w:strike w:val="0"/>
        <w:dstrike w:val="0"/>
        <w:outline w:val="0"/>
        <w:emboss w:val="0"/>
        <w:imprint w:val="0"/>
        <w:spacing w:val="0"/>
        <w:w w:val="100"/>
        <w:kern w:val="0"/>
        <w:position w:val="-2"/>
        <w:highlight w:val="none"/>
        <w:vertAlign w:val="baseline"/>
      </w:rPr>
    </w:lvl>
    <w:lvl w:ilvl="2">
      <w:start w:val="1"/>
      <w:numFmt w:val="bullet"/>
      <w:suff w:val="tab"/>
      <w:lvlText w:val="•"/>
      <w:lvlJc w:val="left"/>
      <w:pPr>
        <w:ind w:left="1160" w:hanging="500"/>
      </w:pPr>
      <w:rPr>
        <w:rFonts w:ascii="Times Roman" w:cs="Times Roman" w:hAnsi="Times Roman" w:eastAsia="Times Roman"/>
        <w:b w:val="0"/>
        <w:bCs w:val="0"/>
        <w:i w:val="0"/>
        <w:iCs w:val="0"/>
        <w:caps w:val="0"/>
        <w:smallCaps w:val="0"/>
        <w:strike w:val="0"/>
        <w:dstrike w:val="0"/>
        <w:outline w:val="0"/>
        <w:emboss w:val="0"/>
        <w:imprint w:val="0"/>
        <w:spacing w:val="0"/>
        <w:w w:val="100"/>
        <w:kern w:val="0"/>
        <w:position w:val="-2"/>
        <w:highlight w:val="none"/>
        <w:vertAlign w:val="baseline"/>
      </w:rPr>
    </w:lvl>
    <w:lvl w:ilvl="3">
      <w:start w:val="1"/>
      <w:numFmt w:val="bullet"/>
      <w:suff w:val="tab"/>
      <w:lvlText w:val="•"/>
      <w:lvlJc w:val="left"/>
      <w:pPr>
        <w:ind w:left="1380" w:hanging="500"/>
      </w:pPr>
      <w:rPr>
        <w:rFonts w:ascii="Times Roman" w:cs="Times Roman" w:hAnsi="Times Roman" w:eastAsia="Times Roman"/>
        <w:b w:val="0"/>
        <w:bCs w:val="0"/>
        <w:i w:val="0"/>
        <w:iCs w:val="0"/>
        <w:caps w:val="0"/>
        <w:smallCaps w:val="0"/>
        <w:strike w:val="0"/>
        <w:dstrike w:val="0"/>
        <w:outline w:val="0"/>
        <w:emboss w:val="0"/>
        <w:imprint w:val="0"/>
        <w:spacing w:val="0"/>
        <w:w w:val="100"/>
        <w:kern w:val="0"/>
        <w:position w:val="-2"/>
        <w:highlight w:val="none"/>
        <w:vertAlign w:val="baseline"/>
      </w:rPr>
    </w:lvl>
    <w:lvl w:ilvl="4">
      <w:start w:val="1"/>
      <w:numFmt w:val="bullet"/>
      <w:suff w:val="tab"/>
      <w:lvlText w:val="•"/>
      <w:lvlJc w:val="left"/>
      <w:pPr>
        <w:ind w:left="1600" w:hanging="500"/>
      </w:pPr>
      <w:rPr>
        <w:rFonts w:ascii="Times Roman" w:cs="Times Roman" w:hAnsi="Times Roman" w:eastAsia="Times Roman"/>
        <w:b w:val="0"/>
        <w:bCs w:val="0"/>
        <w:i w:val="0"/>
        <w:iCs w:val="0"/>
        <w:caps w:val="0"/>
        <w:smallCaps w:val="0"/>
        <w:strike w:val="0"/>
        <w:dstrike w:val="0"/>
        <w:outline w:val="0"/>
        <w:emboss w:val="0"/>
        <w:imprint w:val="0"/>
        <w:spacing w:val="0"/>
        <w:w w:val="100"/>
        <w:kern w:val="0"/>
        <w:position w:val="-2"/>
        <w:highlight w:val="none"/>
        <w:vertAlign w:val="baseline"/>
      </w:rPr>
    </w:lvl>
    <w:lvl w:ilvl="5">
      <w:start w:val="1"/>
      <w:numFmt w:val="bullet"/>
      <w:suff w:val="tab"/>
      <w:lvlText w:val="•"/>
      <w:lvlJc w:val="left"/>
      <w:pPr>
        <w:ind w:left="1820" w:hanging="500"/>
      </w:pPr>
      <w:rPr>
        <w:rFonts w:ascii="Times Roman" w:cs="Times Roman" w:hAnsi="Times Roman" w:eastAsia="Times Roman"/>
        <w:b w:val="0"/>
        <w:bCs w:val="0"/>
        <w:i w:val="0"/>
        <w:iCs w:val="0"/>
        <w:caps w:val="0"/>
        <w:smallCaps w:val="0"/>
        <w:strike w:val="0"/>
        <w:dstrike w:val="0"/>
        <w:outline w:val="0"/>
        <w:emboss w:val="0"/>
        <w:imprint w:val="0"/>
        <w:spacing w:val="0"/>
        <w:w w:val="100"/>
        <w:kern w:val="0"/>
        <w:position w:val="-2"/>
        <w:highlight w:val="none"/>
        <w:vertAlign w:val="baseline"/>
      </w:rPr>
    </w:lvl>
    <w:lvl w:ilvl="6">
      <w:start w:val="1"/>
      <w:numFmt w:val="bullet"/>
      <w:suff w:val="tab"/>
      <w:lvlText w:val="•"/>
      <w:lvlJc w:val="left"/>
      <w:pPr>
        <w:ind w:left="2040" w:hanging="500"/>
      </w:pPr>
      <w:rPr>
        <w:rFonts w:ascii="Times Roman" w:cs="Times Roman" w:hAnsi="Times Roman" w:eastAsia="Times Roman"/>
        <w:b w:val="0"/>
        <w:bCs w:val="0"/>
        <w:i w:val="0"/>
        <w:iCs w:val="0"/>
        <w:caps w:val="0"/>
        <w:smallCaps w:val="0"/>
        <w:strike w:val="0"/>
        <w:dstrike w:val="0"/>
        <w:outline w:val="0"/>
        <w:emboss w:val="0"/>
        <w:imprint w:val="0"/>
        <w:spacing w:val="0"/>
        <w:w w:val="100"/>
        <w:kern w:val="0"/>
        <w:position w:val="-2"/>
        <w:highlight w:val="none"/>
        <w:vertAlign w:val="baseline"/>
      </w:rPr>
    </w:lvl>
    <w:lvl w:ilvl="7">
      <w:start w:val="1"/>
      <w:numFmt w:val="bullet"/>
      <w:suff w:val="tab"/>
      <w:lvlText w:val="•"/>
      <w:lvlJc w:val="left"/>
      <w:pPr>
        <w:ind w:left="2260" w:hanging="500"/>
      </w:pPr>
      <w:rPr>
        <w:rFonts w:ascii="Times Roman" w:cs="Times Roman" w:hAnsi="Times Roman" w:eastAsia="Times Roman"/>
        <w:b w:val="0"/>
        <w:bCs w:val="0"/>
        <w:i w:val="0"/>
        <w:iCs w:val="0"/>
        <w:caps w:val="0"/>
        <w:smallCaps w:val="0"/>
        <w:strike w:val="0"/>
        <w:dstrike w:val="0"/>
        <w:outline w:val="0"/>
        <w:emboss w:val="0"/>
        <w:imprint w:val="0"/>
        <w:spacing w:val="0"/>
        <w:w w:val="100"/>
        <w:kern w:val="0"/>
        <w:position w:val="-2"/>
        <w:highlight w:val="none"/>
        <w:vertAlign w:val="baseline"/>
      </w:rPr>
    </w:lvl>
    <w:lvl w:ilvl="8">
      <w:start w:val="1"/>
      <w:numFmt w:val="bullet"/>
      <w:suff w:val="tab"/>
      <w:lvlText w:val="•"/>
      <w:lvlJc w:val="left"/>
      <w:pPr>
        <w:ind w:left="2480" w:hanging="500"/>
      </w:pPr>
      <w:rPr>
        <w:rFonts w:ascii="Times Roman" w:cs="Times Roman" w:hAnsi="Times Roman" w:eastAsia="Times Roman"/>
        <w:b w:val="0"/>
        <w:bCs w:val="0"/>
        <w:i w:val="0"/>
        <w:iCs w:val="0"/>
        <w:caps w:val="0"/>
        <w:smallCaps w:val="0"/>
        <w:strike w:val="0"/>
        <w:dstrike w:val="0"/>
        <w:outline w:val="0"/>
        <w:emboss w:val="0"/>
        <w:imprint w:val="0"/>
        <w:spacing w:val="0"/>
        <w:w w:val="100"/>
        <w:kern w:val="0"/>
        <w:position w:val="-2"/>
        <w:highlight w:val="none"/>
        <w:vertAlign w:val="baseli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v="urn:schemas-microsoft-com:vml" xmlns:w="http://schemas.openxmlformats.org/wordprocessingml/2006/main">
  <w:view w:val="print"/>
  <w:mirrorMargins w:val="0"/>
  <w:bordersDoNotSurroundHeader w:val="0"/>
  <w:bordersDoNotSurroundFooter w:val="0"/>
  <w:displayBackgroundShape/>
  <w:revisionView w:markup="1" w:comments="1" w:insDel="1" w:formatting="0"/>
  <w:defaultTabStop w:val="720"/>
  <w:autoHyphenation w:val="0"/>
  <w:evenAndOddHeaders w:val="0"/>
  <w:bookFoldPrinting w:val="0"/>
  <w:noLineBreaksAfter w:lang="English" w:val="‘“(〔[{〈《「『【⦅〘〖«〝︵︷︹︻︽︿﹁﹃﹇﹙﹛﹝｢"/>
  <w:noLineBreaksBefore w:lang="English" w:val="’”)〕]}〉"/>
  <w:compat>
    <w:compatSetting w:name="compatibilityMode" w:uri="http://schemas.microsoft.com/office/word" w:val="15"/>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keepNext w:val="0"/>
        <w:keepLines w:val="0"/>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hd w:val="clear" w:color="auto" w:fill="auto"/>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Default">
    <w:name w:val="Default"/>
    <w:next w:val="Default"/>
    <w:pPr>
      <w:keepNext w:val="0"/>
      <w:keepLines w:val="0"/>
      <w:pageBreakBefore w:val="0"/>
      <w:widowControl w:val="1"/>
      <w:shd w:val="clear" w:color="auto" w:fill="auto"/>
      <w:suppressAutoHyphens w:val="0"/>
      <w:bidi w:val="0"/>
      <w:spacing w:before="160" w:after="0" w:line="288" w:lineRule="auto"/>
      <w:ind w:left="0" w:right="0" w:firstLine="0"/>
      <w:jc w:val="left"/>
      <w:outlineLvl w:val="9"/>
    </w:pPr>
    <w:rPr>
      <w:rFonts w:ascii="Helvetica Neue" w:cs="Arial Unicode MS" w:hAnsi="Helvetica Neue" w:eastAsia="Arial Unicode MS"/>
      <w:b w:val="0"/>
      <w:bCs w:val="0"/>
      <w:i w:val="0"/>
      <w:iCs w:val="0"/>
      <w:caps w:val="0"/>
      <w:smallCaps w:val="0"/>
      <w:strike w:val="0"/>
      <w:dstrike w:val="0"/>
      <w:outline w:val="0"/>
      <w:color w:val="000000"/>
      <w:spacing w:val="0"/>
      <w:kern w:val="0"/>
      <w:position w:val="0"/>
      <w:sz w:val="24"/>
      <w:szCs w:val="24"/>
      <w:u w:val="none"/>
      <w:shd w:val="nil" w:color="auto" w:fill="auto"/>
      <w:vertAlign w:val="baseline"/>
      <w:lang w:val="en-US"/>
      <w14:textOutline>
        <w14:noFill/>
      </w14:textOutline>
      <w14:textFill>
        <w14:solidFill>
          <w14:srgbClr w14:val="000000"/>
        </w14:solidFill>
      </w14:textFill>
    </w:rPr>
  </w:style>
  <w:style w:type="numbering" w:styleId="Bullet">
    <w:name w:val="Bullet"/>
    <w:pPr>
      <w:numPr>
        <w:numId w:val="1"/>
      </w:numPr>
    </w:pPr>
  </w:style>
</w:styles>
</file>

<file path=word/_rels/document.xml.rels><?xml version="1.0" encoding="UTF-8"?>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numbering" Target="numbering.xml"/><Relationship Id="rId7" Type="http://schemas.openxmlformats.org/officeDocument/2006/relationships/theme" Target="theme/theme1.xml"/></Relationships>

</file>

<file path=word/theme/theme1.xml><?xml version="1.0" encoding="utf-8"?>
<a:theme xmlns:a="http://schemas.openxmlformats.org/drawingml/2006/main" xmlns:r="http://schemas.openxmlformats.org/officeDocument/2006/relationships"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upright="0">
        <a:spAutoFit/>
      </a:bodyPr>
      <a:lstStyle>
        <a:defPPr marL="0" marR="0" indent="0" algn="ctr" defTabSz="584200" rtl="0" fontAlgn="auto" latinLnBrk="0" hangingPunct="0">
          <a:lnSpc>
            <a:spcPct val="100000"/>
          </a:lnSpc>
          <a:spcBef>
            <a:spcPts val="0"/>
          </a:spcBef>
          <a:spcAft>
            <a:spcPts val="0"/>
          </a:spcAft>
          <a:buClrTx/>
          <a:buSzTx/>
          <a:buFontTx/>
          <a:buNone/>
          <a:tabLst/>
          <a:defRPr b="0" baseline="0" cap="none" i="0" spc="0" strike="noStrike" sz="1200" u="none" kumimoji="0" normalizeH="0">
            <a:ln>
              <a:noFill/>
            </a:ln>
            <a:solidFill>
              <a:srgbClr val="FFFFFF"/>
            </a:solidFill>
            <a:effectLst/>
            <a:uFillTx/>
            <a:latin typeface="Helvetica Neue Medium"/>
            <a:ea typeface="Helvetica Neue Medium"/>
            <a:cs typeface="Helvetica Neue Medium"/>
            <a:sym typeface="Helvetica Neue Medium"/>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upright="0">
        <a:spAutoFit/>
      </a:bodyPr>
      <a:lstStyle>
        <a:defPPr marL="0" marR="0" indent="0" algn="l" defTabSz="457200" rtl="0" fontAlgn="auto" latinLnBrk="0" hangingPunct="0">
          <a:lnSpc>
            <a:spcPct val="100000"/>
          </a:lnSpc>
          <a:spcBef>
            <a:spcPts val="0"/>
          </a:spcBef>
          <a:spcAft>
            <a:spcPts val="0"/>
          </a:spcAft>
          <a:buClrTx/>
          <a:buSzTx/>
          <a:buFontTx/>
          <a:buNone/>
          <a:tabLst/>
          <a:defRPr b="0" baseline="0" cap="none" i="0" spc="0" strike="noStrike" sz="1100" u="none" kumimoji="0" normalizeH="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